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sz w:val="24"/>
          <w:szCs w:val="24"/>
        </w:rPr>
      </w:pPr>
      <w:bookmarkStart w:id="0" w:name="_Hlk126137775"/>
      <w:r>
        <w:rPr>
          <w:rFonts w:hint="eastAsia" w:ascii="宋体" w:hAnsi="宋体"/>
          <w:sz w:val="24"/>
          <w:szCs w:val="24"/>
        </w:rPr>
        <w:t>附件一</w:t>
      </w:r>
    </w:p>
    <w:bookmarkEnd w:id="0"/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ascii="仿宋" w:hAnsi="仿宋" w:eastAsia="仿宋"/>
          <w:sz w:val="36"/>
          <w:szCs w:val="36"/>
        </w:rPr>
        <w:t>4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月至2024年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6"/>
          <w:szCs w:val="36"/>
        </w:rPr>
        <w:t>月，我单位愿以下述报价向贵司采购工业油脂，报价有效期位连续3个自然月。采购量由贵司决定，结算时按过磅单数量月结。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ascii="方正仿宋简体" w:hAnsi="Arial" w:eastAsia="方正仿宋简体" w:cs="Arial"/>
                <w:sz w:val="28"/>
                <w:szCs w:val="24"/>
              </w:rPr>
              <w:t>80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月、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月、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月共计3个月</w:t>
      </w:r>
    </w:p>
    <w:p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>
      <w:pPr>
        <w:pStyle w:val="2"/>
        <w:rPr>
          <w:rFonts w:hint="eastAsia"/>
          <w:lang w:val="en-US"/>
        </w:rPr>
      </w:pPr>
    </w:p>
    <w:p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>
      <w:bookmarkStart w:id="1" w:name="_GoBack"/>
      <w:bookmarkEnd w:id="1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679671-8234-4CC7-A861-1C4ABAC841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9818EA-3E39-4E0E-9A93-E8A18ADB3F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75288B-827F-41DB-83F8-657A3085201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AD4234C-C894-474D-86D1-3F443D7EC9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12F97233"/>
    <w:rsid w:val="12F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2024-04-15T05:36:00Z</dcterms:created>
  <dc:creator>Molly</dc:creator>
  <cp:lastModifiedBy>Molly</cp:lastModifiedBy>
  <dcterms:modified xsi:type="dcterms:W3CDTF">2024-04-15T05:37:14Z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BBC065BFD69D46539F772FA8E195968D_11</vt:lpwstr>
  </property>
</Properties>
</file>